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1508" w14:textId="477100D7" w:rsidR="000F1F61" w:rsidRPr="00F33E2B" w:rsidRDefault="00790576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FAQ </w:t>
      </w:r>
      <w:r w:rsidR="00F33E2B"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za </w:t>
      </w:r>
      <w:proofErr w:type="spellStart"/>
      <w:r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CoronaSchVO</w:t>
      </w:r>
      <w:proofErr w:type="spellEnd"/>
      <w:r w:rsidR="00F33E2B"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proofErr w:type="gramStart"/>
      <w:r w:rsidR="00F33E2B"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od</w:t>
      </w:r>
      <w:proofErr w:type="gramEnd"/>
      <w:r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proofErr w:type="spellStart"/>
      <w:r w:rsidR="0039174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Novembra</w:t>
      </w:r>
      <w:proofErr w:type="spellEnd"/>
      <w:r w:rsidRPr="00F33E2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2020</w:t>
      </w:r>
    </w:p>
    <w:p w14:paraId="1EAF8EA8" w14:textId="77777777" w:rsidR="00790576" w:rsidRPr="00F33E2B" w:rsidRDefault="0079057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A3DCD3E" w14:textId="77777777" w:rsidR="00391740" w:rsidRDefault="0039174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Šta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je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cilj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pooštrene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restrikcije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23052A9E" w14:textId="5E4EB1F2" w:rsidR="00F33E2B" w:rsidRDefault="00391740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Poslednjih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nedelja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broj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koronarnih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infekcija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eksponencijalno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povećao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Dalji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rast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ovim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tempom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preopteretio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bi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zdravstveni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sistem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Pooštrene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mere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imaju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cilj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smanjenje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broja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infekcija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čime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bi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osigurali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dugoročni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kapaciteti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snabdevanja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zdravstvenom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sistemu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putevi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infekcije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ponovo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pratili.</w:t>
      </w:r>
    </w:p>
    <w:p w14:paraId="0C0D82BC" w14:textId="77777777" w:rsidR="00391740" w:rsidRPr="00925C57" w:rsidRDefault="0039174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DA7309D" w14:textId="3E53A81B" w:rsidR="00391740" w:rsidRDefault="0039174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Gde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važi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novi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Pravilnik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o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zaštiti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gram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od</w:t>
      </w:r>
      <w:proofErr w:type="gram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korone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469B5F83" w14:textId="5AA9E8D9" w:rsidR="000B7567" w:rsidRDefault="00391740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Uredba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je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obavezujuća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za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sve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javne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prostore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. To su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sve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oblasti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koje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nisu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pod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specifičnom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zaštitom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člana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13. </w:t>
      </w:r>
      <w:proofErr w:type="spellStart"/>
      <w:r w:rsidR="00F33E2B" w:rsidRPr="00F33E2B">
        <w:rPr>
          <w:rFonts w:ascii="Times New Roman" w:hAnsi="Times New Roman" w:cs="Times New Roman"/>
          <w:sz w:val="24"/>
          <w:szCs w:val="24"/>
          <w:lang w:val="it-IT"/>
        </w:rPr>
        <w:t>Temeljnog</w:t>
      </w:r>
      <w:proofErr w:type="spellEnd"/>
      <w:r w:rsidR="00F33E2B" w:rsidRPr="00F33E2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F33E2B" w:rsidRPr="00F33E2B">
        <w:rPr>
          <w:rFonts w:ascii="Times New Roman" w:hAnsi="Times New Roman" w:cs="Times New Roman"/>
          <w:sz w:val="24"/>
          <w:szCs w:val="24"/>
          <w:lang w:val="it-IT"/>
        </w:rPr>
        <w:t>zakona</w:t>
      </w:r>
      <w:proofErr w:type="spellEnd"/>
      <w:r w:rsidR="00F33E2B" w:rsidRPr="00F33E2B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="00F33E2B" w:rsidRPr="00F33E2B">
        <w:rPr>
          <w:rFonts w:ascii="Times New Roman" w:hAnsi="Times New Roman" w:cs="Times New Roman"/>
          <w:sz w:val="24"/>
          <w:szCs w:val="24"/>
          <w:lang w:val="it-IT"/>
        </w:rPr>
        <w:t>Grundgesetz</w:t>
      </w:r>
      <w:proofErr w:type="spellEnd"/>
      <w:r w:rsidR="00F33E2B" w:rsidRPr="00F33E2B">
        <w:rPr>
          <w:rFonts w:ascii="Times New Roman" w:hAnsi="Times New Roman" w:cs="Times New Roman"/>
          <w:sz w:val="24"/>
          <w:szCs w:val="24"/>
          <w:lang w:val="it-IT"/>
        </w:rPr>
        <w:t>).</w:t>
      </w:r>
    </w:p>
    <w:p w14:paraId="04027DB5" w14:textId="77777777" w:rsidR="00F33E2B" w:rsidRPr="00F33E2B" w:rsidRDefault="00F33E2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1572DB1" w14:textId="77777777" w:rsidR="00391740" w:rsidRDefault="0039174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li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pravila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treba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poštovati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u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privatnim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postavkama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65A4DB4E" w14:textId="0F8284CE" w:rsidR="00F33E2B" w:rsidRDefault="003917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Apsolutno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koliko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god je to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Svaka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svesna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osnovnih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pravila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zaštite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infekcije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dužna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je da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ponaša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takav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oni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drugi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stavljaju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sebe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izgled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infekcije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bi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izbegli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rizik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zaraze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. To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podrazumeva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odgovorno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ponašanje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privatnom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okruženju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Sada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važno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zaustaviti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nagli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rast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broja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infekcija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novembru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bi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sprečilo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preopterećenje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zdravstvenog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91740">
        <w:rPr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Apsolutno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koliko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god je to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>ж</w:t>
      </w:r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Svaka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svesna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osnovnih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pravila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zaštite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infekcije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dužna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je da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ponaša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takav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oni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drugi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stavljaju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sebe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izgled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infekcije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bi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izbegli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rizik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zaraze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. To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podrazumeva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odgovorno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ponašanje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privatnom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okruženju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Sada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važno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zaustaviti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nagli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rast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broja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infekcija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novembru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bi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sprečilo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preopterećenje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1740">
        <w:rPr>
          <w:rFonts w:ascii="Times New Roman" w:hAnsi="Times New Roman" w:cs="Times New Roman"/>
          <w:sz w:val="24"/>
          <w:szCs w:val="24"/>
          <w:lang w:val="en-US"/>
        </w:rPr>
        <w:t>zdravstvenog</w:t>
      </w:r>
      <w:proofErr w:type="spellEnd"/>
      <w:proofErr w:type="gramEnd"/>
      <w:r w:rsidRPr="00391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2D8E42" w14:textId="77777777" w:rsidR="00391740" w:rsidRPr="00391740" w:rsidRDefault="0039174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40022B" w14:textId="6FA0277A" w:rsidR="00391740" w:rsidRPr="00391740" w:rsidRDefault="0039174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li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će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biti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uvedena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nova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pravila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u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školama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vrtićima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  <w:r w:rsidRPr="00391740">
        <w:rPr>
          <w:lang w:val="it-IT"/>
        </w:rPr>
        <w:t xml:space="preserve"> </w:t>
      </w:r>
    </w:p>
    <w:p w14:paraId="273508C8" w14:textId="3858BCAA" w:rsidR="00F33E2B" w:rsidRDefault="00391740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Prethodne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odredbe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Koronarne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uredbe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nezi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posebno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rad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obdaništa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obdaništa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škola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ostaju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nepromenjene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F4A8718" w14:textId="77777777" w:rsidR="00391740" w:rsidRPr="00391740" w:rsidRDefault="0039174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AC47BC2" w14:textId="77777777" w:rsidR="00391740" w:rsidRDefault="00391740" w:rsidP="00594BF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Koliko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ljudi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sme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da </w:t>
      </w:r>
      <w:proofErr w:type="gram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se</w:t>
      </w:r>
      <w:proofErr w:type="gram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sretne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u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javnom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prostoru</w:t>
      </w:r>
      <w:proofErr w:type="spellEnd"/>
      <w:r w:rsidRPr="00391740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4E6F3DD4" w14:textId="47EFCB11" w:rsidR="00391740" w:rsidRPr="00391740" w:rsidRDefault="00391740" w:rsidP="003917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osnovi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valja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: Na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javnim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površinama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mora da </w:t>
      </w:r>
      <w:proofErr w:type="gramStart"/>
      <w:r w:rsidRPr="00391740">
        <w:rPr>
          <w:rFonts w:ascii="Times New Roman" w:hAnsi="Times New Roman" w:cs="Times New Roman"/>
          <w:sz w:val="24"/>
          <w:szCs w:val="24"/>
          <w:lang w:val="it-IT"/>
        </w:rPr>
        <w:t>se</w:t>
      </w:r>
      <w:proofErr w:type="gram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drži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minimalna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udaljenost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od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druge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osobe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od 1,5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metara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12BC25E" w14:textId="5620BEEE" w:rsidR="00391740" w:rsidRPr="00391740" w:rsidRDefault="00391740" w:rsidP="003917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 xml:space="preserve">Ova razdaljina se može podržati samo u izuzetnim slučajevima. </w:t>
      </w:r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Ovi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izuzeci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uključuju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26234" w:rsidRPr="00391740">
        <w:rPr>
          <w:rFonts w:ascii="Times New Roman" w:hAnsi="Times New Roman" w:cs="Times New Roman"/>
          <w:sz w:val="24"/>
          <w:szCs w:val="24"/>
          <w:lang w:val="it-IT"/>
        </w:rPr>
        <w:t>kada</w:t>
      </w:r>
      <w:proofErr w:type="spellEnd"/>
      <w:r w:rsidR="00026234"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se</w:t>
      </w:r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721C52B0" w14:textId="5817655B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lastRenderedPageBreak/>
        <w:t>srećni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ljudi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do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dva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domaćinstva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, ali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ovaj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izuzetak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odnosi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do 10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osoba</w:t>
      </w:r>
      <w:proofErr w:type="spellEnd"/>
    </w:p>
    <w:p w14:paraId="439D29B1" w14:textId="00535E19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nadgleda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maloletnike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osobe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kojima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potrebna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podrška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razloga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relevantnih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negu</w:t>
      </w:r>
      <w:proofErr w:type="spellEnd"/>
    </w:p>
    <w:p w14:paraId="7F553999" w14:textId="194D90EB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školama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vrtićima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uključujući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vanškolske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vrtićke</w:t>
      </w:r>
      <w:proofErr w:type="spellEnd"/>
      <w:r w:rsidRPr="003917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91740">
        <w:rPr>
          <w:rFonts w:ascii="Times New Roman" w:hAnsi="Times New Roman" w:cs="Times New Roman"/>
          <w:sz w:val="24"/>
          <w:szCs w:val="24"/>
          <w:lang w:val="it-IT"/>
        </w:rPr>
        <w:t>manifestacije</w:t>
      </w:r>
      <w:proofErr w:type="spellEnd"/>
    </w:p>
    <w:p w14:paraId="038F9BAC" w14:textId="4FBD44D0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za decu na igralištima na otvorenom</w:t>
      </w:r>
    </w:p>
    <w:p w14:paraId="2D4D01C0" w14:textId="2B05C5AC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u spasavanju javnog prevoza, vatrogasnim i policijskim operacijama</w:t>
      </w:r>
    </w:p>
    <w:p w14:paraId="7E48FA43" w14:textId="79284D52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na obaveznim stručnim skupovima</w:t>
      </w:r>
    </w:p>
    <w:p w14:paraId="584BC95A" w14:textId="1F8E312F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između bliskih rođaka na sahranama i građanskih venčanja• u spasavanju javnog prevoza, vatrogasnim i policijskim operacijama</w:t>
      </w:r>
    </w:p>
    <w:p w14:paraId="6E78717C" w14:textId="42F6F4BF" w:rsidR="00391740" w:rsidRPr="00391740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na obaveznim stručnim skupovima</w:t>
      </w:r>
    </w:p>
    <w:p w14:paraId="73D01B65" w14:textId="672C5D97" w:rsidR="00961716" w:rsidRDefault="00391740" w:rsidP="00391740">
      <w:pPr>
        <w:pStyle w:val="Listenabsat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između bliskih rođaka na sahranama i građanskih venčanja</w:t>
      </w:r>
    </w:p>
    <w:p w14:paraId="2C0F5993" w14:textId="77777777" w:rsidR="00391740" w:rsidRPr="00391740" w:rsidRDefault="00391740" w:rsidP="00391740">
      <w:pPr>
        <w:pStyle w:val="Listenabsatz"/>
        <w:rPr>
          <w:rFonts w:ascii="Times New Roman" w:hAnsi="Times New Roman" w:cs="Times New Roman"/>
          <w:sz w:val="24"/>
          <w:szCs w:val="24"/>
          <w:lang w:val="es-ES"/>
        </w:rPr>
      </w:pPr>
    </w:p>
    <w:p w14:paraId="12698AA4" w14:textId="75F872CB" w:rsidR="00391740" w:rsidRDefault="00391740" w:rsidP="00594BF0">
      <w:pPr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i/>
          <w:sz w:val="24"/>
          <w:szCs w:val="24"/>
          <w:lang w:val="es-ES"/>
        </w:rPr>
        <w:t>Koju razdaljinu muzičari moraju da drže?</w:t>
      </w:r>
      <w:r w:rsidRPr="00391740">
        <w:rPr>
          <w:lang w:val="es-ES"/>
        </w:rPr>
        <w:t xml:space="preserve"> </w:t>
      </w:r>
    </w:p>
    <w:p w14:paraId="2AE1F026" w14:textId="0B9B4CCA" w:rsidR="00026234" w:rsidRDefault="00391740" w:rsidP="00594BF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91740">
        <w:rPr>
          <w:rFonts w:ascii="Times New Roman" w:hAnsi="Times New Roman" w:cs="Times New Roman"/>
          <w:sz w:val="24"/>
          <w:szCs w:val="24"/>
          <w:lang w:val="es-ES"/>
        </w:rPr>
        <w:t>Ljudi koji sviraju ili pevaju instrumente vetra</w:t>
      </w:r>
      <w:r>
        <w:rPr>
          <w:rFonts w:ascii="Times New Roman" w:hAnsi="Times New Roman" w:cs="Times New Roman"/>
          <w:sz w:val="24"/>
          <w:szCs w:val="24"/>
          <w:lang w:val="es-ES"/>
        </w:rPr>
        <w:t>/ na puhanje</w:t>
      </w:r>
      <w:r w:rsidRPr="00391740">
        <w:rPr>
          <w:rFonts w:ascii="Times New Roman" w:hAnsi="Times New Roman" w:cs="Times New Roman"/>
          <w:sz w:val="24"/>
          <w:szCs w:val="24"/>
          <w:lang w:val="es-ES"/>
        </w:rPr>
        <w:t>, moraju da drže malo dužu minimalnu distancu, to jest dva metra, jedni od drugih, i od drugih ljudi.</w:t>
      </w:r>
    </w:p>
    <w:p w14:paraId="5FDDA86A" w14:textId="77777777" w:rsidR="00391740" w:rsidRPr="00391740" w:rsidRDefault="00391740" w:rsidP="00594BF0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BA689FA" w14:textId="77777777" w:rsidR="002867FF" w:rsidRDefault="002867FF" w:rsidP="008E1214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Gde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svakodnevne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maske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moraju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da </w:t>
      </w:r>
      <w:proofErr w:type="gram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se</w:t>
      </w:r>
      <w:proofErr w:type="gram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nose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40E65BBD" w14:textId="77777777" w:rsidR="002867FF" w:rsidRPr="002867FF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Prethodna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pravila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važe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nepromenjeno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Osnovno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pravilo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je da </w:t>
      </w:r>
      <w:proofErr w:type="gram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se</w:t>
      </w:r>
      <w:proofErr w:type="gram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svakodnevne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maske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uvek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moraju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nositi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kada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minimalna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razdaljina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ne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može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da se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održi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. U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zatvorenim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prostorijama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javnim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mestima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moraju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nositi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maske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čak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ako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poštuje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minimalna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udaljenost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ukoliko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su ove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prostorije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dostupne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kupcima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posetiocima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Prethodne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smernice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takođe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nastavljaju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da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važe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za ÖPNV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javni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prevoz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ili u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školama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vrtićima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F8BE20E" w14:textId="7EF1A2F5" w:rsidR="00026234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Osobe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koje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se ne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pridržavaju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pravila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nošenja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maski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moraju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biti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isključene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upotrebe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objekata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usluga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057B1B" w14:textId="77777777" w:rsidR="002867FF" w:rsidRPr="00925C57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8F8E452" w14:textId="77777777" w:rsidR="002867FF" w:rsidRDefault="002867FF" w:rsidP="00594BF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Mogu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nastavim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posećujem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rođake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bolničkim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ustanovama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4EC495EF" w14:textId="3AF7C283" w:rsidR="00026234" w:rsidRDefault="002867FF" w:rsidP="00594BF0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Stanovnici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stacionarnih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zdravstvenih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zdravstvenih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ustanova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još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uvek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mogu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biti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posećeni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ukoliko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postoje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planovi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posete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odnose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institucije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a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posebno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poštuju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smernice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preporuke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Instituta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Robert Koch.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Lokalni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propisi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ne bi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trebalo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da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dovedu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do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potpune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izolacije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stanovnika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EDEB2A" w14:textId="77777777" w:rsidR="002867FF" w:rsidRPr="00925C57" w:rsidRDefault="002867FF" w:rsidP="00594BF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9CDD496" w14:textId="77777777" w:rsidR="002867FF" w:rsidRDefault="002867FF" w:rsidP="00026234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li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postoje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ograničenja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vannastavne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mogućnosti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obrazovanja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4EF166D2" w14:textId="77777777" w:rsidR="002867FF" w:rsidRPr="002867FF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lastRenderedPageBreak/>
        <w:t>Ja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Sve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ponude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koje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se ne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odnose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obrazovanje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rad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su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zabranjene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. To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podrazumeva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posebne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sportske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ponude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obrazovnih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ustanova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ponuda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muzičkih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škola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kao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zabavne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aktivnosti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decu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mlade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9BCBC77" w14:textId="661F1907" w:rsidR="00026234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Međutim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objekti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socijalnu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zaštitu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zaštitu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mladih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ostaju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otvoreni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najviše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10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osoba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2101B60" w14:textId="77777777" w:rsidR="002867FF" w:rsidRPr="00925C57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76F20AA" w14:textId="77777777" w:rsidR="002867FF" w:rsidRDefault="002867FF" w:rsidP="00594BF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kursevi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vožnje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vozačke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dozvole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još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uvek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mogući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1B1B7DAE" w14:textId="680DCE36" w:rsidR="00FC0781" w:rsidRDefault="002867FF" w:rsidP="00594BF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a. U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vozilu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mogu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ostati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samo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vozači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učenika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instruktori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vožnje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pripravnici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instruktore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vožnje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sz w:val="24"/>
          <w:szCs w:val="24"/>
          <w:lang w:val="it-IT"/>
        </w:rPr>
        <w:t>ispitivači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4ACE307" w14:textId="278E7596" w:rsidR="002867FF" w:rsidRDefault="002867FF" w:rsidP="00594BF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F41C0A7" w14:textId="77777777" w:rsidR="002867FF" w:rsidRPr="00ED3AE3" w:rsidRDefault="002867FF" w:rsidP="00594BF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65C83F7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Šta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dešava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ustanovama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kulture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563F8401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Koncerti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predstave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pozorištima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operskim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koncertnim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dvoranama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bioskopima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drugim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javnim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privatnim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kulturnim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institucijama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zabranjeni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 Isto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važi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rad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muzeja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umetničkih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izložbi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galerija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palata,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zamkova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spomenika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institucija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Probna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vožnja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deo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stručne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prakse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dalje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ovom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periodu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2969FD05" w14:textId="7650F2DA" w:rsidR="00FC0781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samo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bioskopi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automobila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razdaljini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1,5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metara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između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vozila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1A81861D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395A4C9B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Šta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dešava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amaterskim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sportskim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objektima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58399CBD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Rekreativne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amaterske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aktivnosti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svim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javnim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privatnim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sadržajima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fitnes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studijima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bazenima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sadržajima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nisu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Izuzetak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samo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individualni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sportovi,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paru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isključivo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ljudima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vašeg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domaćinstva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van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zatvorenih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objekata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Obavljanje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timskog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kontakt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sporta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privremeno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-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čak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ni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otvorenom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2E597544" w14:textId="4B48C707" w:rsidR="00925C57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školski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sportovi,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praktične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vežbe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diplomskim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programima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treninzi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saveznim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profesionalni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punktovi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Severna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Rajna-Vestfalija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državni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centri.</w:t>
      </w:r>
    </w:p>
    <w:p w14:paraId="420837D3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5463F9B9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profesionalni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sport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dozvoljen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6CBD63C8" w14:textId="569E29C8" w:rsidR="00A6011C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Takmičenja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profesionalnim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ligama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takmičenja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profesionalnom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konjičkom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konjskim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trkama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druge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profesionalne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sportske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aktivnosti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ukoliko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isteknu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preduslovi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posebno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odgovarajući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koncepti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zaštite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od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infekcije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Gledaocima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može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dozvoliti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uđu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takmičenja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tek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Trening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profesionalne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sportiste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takođe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0CB5BB78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1802AA9E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Šta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dešava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mestima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razonodu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zabavu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39583B14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rad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zabranjen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</w:t>
      </w:r>
    </w:p>
    <w:p w14:paraId="08DF3347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bazeni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bazeni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zabavu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zatvoreni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termalni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banje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sadržaji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</w:p>
    <w:p w14:paraId="75BEE96E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Zoološki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vrtovi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parkovi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životinje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zabavni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parkovi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igrališta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zatvorenom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prostoru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sadržaji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rekreativne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aktivnosti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zatvoreni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otvoreni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prostori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),</w:t>
      </w:r>
    </w:p>
    <w:p w14:paraId="380E1B78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zabavne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arkade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kazina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kladionice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sadržaji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</w:p>
    <w:p w14:paraId="1040A3D6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klubove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diskoteke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institucije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</w:p>
    <w:p w14:paraId="1ADA0909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javne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kuće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centre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prostituciju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institucije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</w:p>
    <w:p w14:paraId="0912911B" w14:textId="4901A825" w:rsidR="00DA6E61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Izleti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brodom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vagonima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istorijskim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prugama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sadržajima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5F9C7B5E" w14:textId="11359C85" w:rsid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50C245D9" w14:textId="47FE8420" w:rsid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0A1FA7DB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637F9FBF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li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postoje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ograničenja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kupovinu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u (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stacionarnoj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)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maloprodaji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3220496A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stacionarni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maloprodajni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objekti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ostaju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otvoreni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Međutim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broj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prisutnih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kupaca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istovremeno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maloprodajnim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objektima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prelazi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jednu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osobu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deset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kvadratnih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metara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prodajnog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prostora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skladu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pravilnikom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o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maloprodaji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NRW.</w:t>
      </w:r>
    </w:p>
    <w:p w14:paraId="1BAD37FC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Ovo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pravilo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važi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skladu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prodavnicama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trgovačkih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pružalaca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usluga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1ACC6F26" w14:textId="5F49752B" w:rsidR="00DA6E61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Sajmovi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izložbe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zabavni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parkovi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specijalne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pijace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slične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manifestacije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nisu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</w:t>
      </w:r>
    </w:p>
    <w:p w14:paraId="777959F6" w14:textId="77777777" w:rsidR="00DA6E61" w:rsidRPr="002867FF" w:rsidRDefault="00DA6E61" w:rsidP="00DA6E6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0E17682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usluge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nege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tela 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dalje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dozvoljene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648BFA91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Usluge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tretmani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gde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udaljenost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klijenta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može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održavati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najmanje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1,5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metara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posebno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lica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kozmetika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saloni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nokte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manikir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masaže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tetovaže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pirsingi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zabranjeni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</w:t>
      </w:r>
    </w:p>
    <w:p w14:paraId="6918865C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Izuzetni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od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ovoga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</w:t>
      </w:r>
    </w:p>
    <w:p w14:paraId="6CE75C20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Zanatlije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zdravstveni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provajderi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uključujući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fizioterapeute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ergo-terapeute,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midwiths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govorne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terapeute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itd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akustičare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slušnog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aparata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optičare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ortopedske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obućari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itd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.),</w:t>
      </w:r>
    </w:p>
    <w:p w14:paraId="02C61643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lastRenderedPageBreak/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usluge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nege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stopala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penušanja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</w:p>
    <w:p w14:paraId="0450CBB4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Medicinski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neophodne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rukotvorine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usluge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,</w:t>
      </w:r>
    </w:p>
    <w:p w14:paraId="17FF1E8E" w14:textId="5C2018C9" w:rsidR="00DA6E61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Komercijalni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prevoz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putnika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putničkim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vozilima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19167FBD" w14:textId="77777777" w:rsid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61A6962F" w14:textId="6E2EEBBC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događaji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okupljanja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još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uvek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dozvoljeni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4EDC6E60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Događaji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sastanci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spadaju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specifične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odredbe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Propisa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o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zaštiti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korone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zabranjeni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</w:t>
      </w:r>
    </w:p>
    <w:p w14:paraId="798348E4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Sledeće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između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ostalog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-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uslovom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da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se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pravila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poštuju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svakom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pojedinačnom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slučaju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-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je:</w:t>
      </w:r>
    </w:p>
    <w:p w14:paraId="3C9041DF" w14:textId="77777777" w:rsidR="002867FF" w:rsidRPr="002867FF" w:rsidRDefault="002867FF" w:rsidP="002867FF">
      <w:pPr>
        <w:pStyle w:val="Listenabsatz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Sastanci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zakonu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skupštine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npr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demonstracije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)</w:t>
      </w:r>
    </w:p>
    <w:p w14:paraId="053BE959" w14:textId="77777777" w:rsidR="002867FF" w:rsidRPr="002867FF" w:rsidRDefault="002867FF" w:rsidP="002867FF">
      <w:pPr>
        <w:pStyle w:val="Listenabsatz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Događaji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služe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osnovnim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potrebama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stanovništva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održavanju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javne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bezbednosti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 reda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opšteg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zdravlja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pružanju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pomoći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npr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takođe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partijski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sastanci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davanje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krvi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)</w:t>
      </w:r>
    </w:p>
    <w:p w14:paraId="6673ACEF" w14:textId="77777777" w:rsidR="002867FF" w:rsidRPr="002867FF" w:rsidRDefault="002867FF" w:rsidP="002867FF">
      <w:pPr>
        <w:pStyle w:val="Listenabsatz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Sastanci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pravno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osiguranih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tela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mogu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da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se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sprovedu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digitalno</w:t>
      </w:r>
      <w:proofErr w:type="spellEnd"/>
    </w:p>
    <w:p w14:paraId="7EBE301A" w14:textId="77777777" w:rsidR="002867FF" w:rsidRPr="002867FF" w:rsidRDefault="002867FF" w:rsidP="002867FF">
      <w:pPr>
        <w:pStyle w:val="Listenabsatz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sahrane</w:t>
      </w:r>
      <w:proofErr w:type="spellEnd"/>
    </w:p>
    <w:p w14:paraId="7C22F069" w14:textId="19DF3047" w:rsidR="00884FB6" w:rsidRDefault="002867FF" w:rsidP="002867FF">
      <w:pPr>
        <w:pStyle w:val="Listenabsatz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•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građanska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venčanja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224BE385" w14:textId="77777777" w:rsidR="002867FF" w:rsidRDefault="002867FF" w:rsidP="002867FF">
      <w:pPr>
        <w:pStyle w:val="Listenabsatz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08E73CEC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restorani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ugostiteljske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jedinice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otvoreni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71B398B0" w14:textId="2A18F0EB" w:rsidR="00AE760C" w:rsidRPr="002867FF" w:rsidRDefault="002867FF" w:rsidP="002867FF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Rad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restorana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pabova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restorana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pabova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kafića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drugih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ugostiteljskih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objekata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zabranjen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Kantina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preduzeća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kafeterije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obrazovnim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ustanovama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što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škole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univerziteti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mogu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koristiti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snabdevanje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zaposlenih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ili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korisnika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obrazovnih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ustanova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Međutim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dostava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hrane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prodaja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hrane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van doma.</w:t>
      </w:r>
    </w:p>
    <w:p w14:paraId="463B7913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turistička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putovanja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dozvoljena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3B63B925" w14:textId="72A0B899" w:rsidR="00ED3AE3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Ne.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Ponude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smeštaja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za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turističke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namene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započete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posle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29.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oktobra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zabranjene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do 30.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novembra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2020. godine.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Korišćenje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trajno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iznajmljenih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ili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vlasništvu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nekretnina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stalno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parkiranih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karavana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mobilnih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kuća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itd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isključivo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gram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</w:t>
      </w:r>
      <w:proofErr w:type="gram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strane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ovlašćenih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korisnika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turističke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svrhe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zato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dozvoljeno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p w14:paraId="1FFD69BA" w14:textId="77777777" w:rsidR="00872591" w:rsidRPr="002867FF" w:rsidRDefault="00872591" w:rsidP="0087259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B117057" w14:textId="77777777" w:rsidR="002867FF" w:rsidRPr="002867FF" w:rsidRDefault="002867FF" w:rsidP="002867F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li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usaglašenost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proverena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šta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se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dešava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ako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narušeni</w:t>
      </w:r>
      <w:proofErr w:type="spellEnd"/>
      <w:r w:rsidRPr="002867FF">
        <w:rPr>
          <w:rFonts w:ascii="Times New Roman" w:hAnsi="Times New Roman" w:cs="Times New Roman"/>
          <w:i/>
          <w:sz w:val="24"/>
          <w:szCs w:val="24"/>
          <w:lang w:val="it-IT"/>
        </w:rPr>
        <w:t>?</w:t>
      </w:r>
    </w:p>
    <w:p w14:paraId="570F91F2" w14:textId="77777777" w:rsidR="002867FF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Svi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nadležni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organi 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vladine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agencije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sprovodiće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odredbe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ovog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Pravilnika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energično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dosledno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i,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ako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je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potrebno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kroz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prinudne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mere.</w:t>
      </w:r>
    </w:p>
    <w:p w14:paraId="064060E8" w14:textId="0B5ED0AD" w:rsidR="00751265" w:rsidRPr="002867FF" w:rsidRDefault="002867FF" w:rsidP="002867FF">
      <w:pPr>
        <w:rPr>
          <w:rFonts w:ascii="Times New Roman" w:hAnsi="Times New Roman" w:cs="Times New Roman"/>
          <w:iCs/>
          <w:sz w:val="24"/>
          <w:szCs w:val="24"/>
          <w:lang w:val="it-IT"/>
        </w:rPr>
      </w:pP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Mnogi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prekršaji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su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administrativni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prekršaji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. U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ovom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slučaju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preti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kazna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do 25.000 </w:t>
      </w:r>
      <w:proofErr w:type="spellStart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evra</w:t>
      </w:r>
      <w:proofErr w:type="spellEnd"/>
      <w:r w:rsidRPr="002867FF">
        <w:rPr>
          <w:rFonts w:ascii="Times New Roman" w:hAnsi="Times New Roman" w:cs="Times New Roman"/>
          <w:iCs/>
          <w:sz w:val="24"/>
          <w:szCs w:val="24"/>
          <w:lang w:val="it-IT"/>
        </w:rPr>
        <w:t>.</w:t>
      </w:r>
    </w:p>
    <w:sectPr w:rsidR="00751265" w:rsidRPr="002867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1D7"/>
    <w:multiLevelType w:val="hybridMultilevel"/>
    <w:tmpl w:val="3E28E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2B8B"/>
    <w:multiLevelType w:val="hybridMultilevel"/>
    <w:tmpl w:val="9FBA4AB2"/>
    <w:lvl w:ilvl="0" w:tplc="A5AEAE8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983024"/>
    <w:multiLevelType w:val="hybridMultilevel"/>
    <w:tmpl w:val="A63825DE"/>
    <w:lvl w:ilvl="0" w:tplc="A91295D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F7ADA"/>
    <w:multiLevelType w:val="hybridMultilevel"/>
    <w:tmpl w:val="B7E8B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12AD"/>
    <w:multiLevelType w:val="hybridMultilevel"/>
    <w:tmpl w:val="34EEF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B757F"/>
    <w:multiLevelType w:val="hybridMultilevel"/>
    <w:tmpl w:val="4612A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65180"/>
    <w:multiLevelType w:val="hybridMultilevel"/>
    <w:tmpl w:val="4254D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615DB"/>
    <w:multiLevelType w:val="hybridMultilevel"/>
    <w:tmpl w:val="61160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B7CA0"/>
    <w:multiLevelType w:val="hybridMultilevel"/>
    <w:tmpl w:val="AB940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E18B8"/>
    <w:multiLevelType w:val="hybridMultilevel"/>
    <w:tmpl w:val="FD822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126EC"/>
    <w:multiLevelType w:val="hybridMultilevel"/>
    <w:tmpl w:val="C3622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F1F26"/>
    <w:multiLevelType w:val="hybridMultilevel"/>
    <w:tmpl w:val="A77E1E78"/>
    <w:lvl w:ilvl="0" w:tplc="83E0B2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C07D0"/>
    <w:multiLevelType w:val="hybridMultilevel"/>
    <w:tmpl w:val="F2DA1628"/>
    <w:lvl w:ilvl="0" w:tplc="9872B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75CE0"/>
    <w:multiLevelType w:val="hybridMultilevel"/>
    <w:tmpl w:val="ADEA7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76"/>
    <w:rsid w:val="00026234"/>
    <w:rsid w:val="000B7567"/>
    <w:rsid w:val="000D688D"/>
    <w:rsid w:val="000F1F61"/>
    <w:rsid w:val="001148E8"/>
    <w:rsid w:val="00181E5F"/>
    <w:rsid w:val="001F3791"/>
    <w:rsid w:val="002867FF"/>
    <w:rsid w:val="002D5290"/>
    <w:rsid w:val="003064E8"/>
    <w:rsid w:val="00357ED6"/>
    <w:rsid w:val="00391740"/>
    <w:rsid w:val="003F5E14"/>
    <w:rsid w:val="00473CAB"/>
    <w:rsid w:val="00552241"/>
    <w:rsid w:val="00582134"/>
    <w:rsid w:val="00594BF0"/>
    <w:rsid w:val="005E43A2"/>
    <w:rsid w:val="0064712A"/>
    <w:rsid w:val="0068795B"/>
    <w:rsid w:val="006926F8"/>
    <w:rsid w:val="006A6705"/>
    <w:rsid w:val="006B4C06"/>
    <w:rsid w:val="006C0641"/>
    <w:rsid w:val="007017E0"/>
    <w:rsid w:val="00751265"/>
    <w:rsid w:val="00790576"/>
    <w:rsid w:val="007A2139"/>
    <w:rsid w:val="008720BA"/>
    <w:rsid w:val="00872591"/>
    <w:rsid w:val="00884FB6"/>
    <w:rsid w:val="008E1214"/>
    <w:rsid w:val="00925C57"/>
    <w:rsid w:val="00961716"/>
    <w:rsid w:val="00A21B4A"/>
    <w:rsid w:val="00A25539"/>
    <w:rsid w:val="00A6011C"/>
    <w:rsid w:val="00A6119E"/>
    <w:rsid w:val="00A87740"/>
    <w:rsid w:val="00AE760C"/>
    <w:rsid w:val="00B1789C"/>
    <w:rsid w:val="00B23D09"/>
    <w:rsid w:val="00B41673"/>
    <w:rsid w:val="00C5777F"/>
    <w:rsid w:val="00CA5D53"/>
    <w:rsid w:val="00CB0FAE"/>
    <w:rsid w:val="00D749DA"/>
    <w:rsid w:val="00DA6E61"/>
    <w:rsid w:val="00DE7325"/>
    <w:rsid w:val="00E04C0B"/>
    <w:rsid w:val="00E15445"/>
    <w:rsid w:val="00EB3DED"/>
    <w:rsid w:val="00ED3AE3"/>
    <w:rsid w:val="00F13AE7"/>
    <w:rsid w:val="00F33E2B"/>
    <w:rsid w:val="00F74F4A"/>
    <w:rsid w:val="00F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1CB2"/>
  <w15:docId w15:val="{CFBAF6EF-C1FD-41A5-9D63-BBBE3E90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4B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7780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Schall, Simon (STK)</dc:creator>
  <cp:keywords/>
  <dc:description/>
  <cp:lastModifiedBy>Hoffmann, Sabine (STK)</cp:lastModifiedBy>
  <cp:revision>2</cp:revision>
  <dcterms:created xsi:type="dcterms:W3CDTF">2020-11-04T13:57:00Z</dcterms:created>
  <dcterms:modified xsi:type="dcterms:W3CDTF">2020-11-04T13:57:00Z</dcterms:modified>
</cp:coreProperties>
</file>