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507C" w14:textId="77777777" w:rsidR="000D159F" w:rsidRPr="001B1E16" w:rsidRDefault="00D55EF3" w:rsidP="000D159F">
      <w:pPr>
        <w:pStyle w:val="NormalWeb"/>
        <w:bidi/>
        <w:rPr>
          <w:b/>
          <w:sz w:val="40"/>
          <w:szCs w:val="40"/>
          <w:rFonts w:hint="cs"/>
          <w:rtl/>
        </w:rPr>
      </w:pPr>
      <w:r>
        <w:rPr>
          <w:b/>
          <w:sz w:val="40"/>
          <w:szCs w:val="40"/>
          <w:rFonts w:hint="cs"/>
          <w:rtl/>
        </w:rPr>
        <w:t xml:space="preserve">المعلومات الحالية عن تطعيم الحماية من فيروس كورونا في ولاية شمال الراين-وستفاليا</w:t>
      </w:r>
    </w:p>
    <w:p w14:paraId="14DA6809" w14:textId="77777777" w:rsidR="000D159F" w:rsidRPr="001B1E16" w:rsidRDefault="000D159F" w:rsidP="000D159F">
      <w:pPr>
        <w:pStyle w:val="Heading3"/>
        <w:bidi/>
        <w:rPr>
          <w:rFonts w:hint="cs"/>
          <w:rtl/>
        </w:rPr>
      </w:pPr>
      <w:r>
        <w:rPr>
          <w:rStyle w:val="Strong"/>
          <w:b/>
          <w:bCs/>
          <w:rFonts w:hint="cs"/>
          <w:rtl/>
        </w:rPr>
        <w:t xml:space="preserve">أين يمكنني التطعيم؟</w:t>
      </w:r>
    </w:p>
    <w:p w14:paraId="19D5E395" w14:textId="77777777" w:rsidR="000D159F" w:rsidRPr="001B1E16" w:rsidRDefault="000D159F" w:rsidP="000D159F">
      <w:pPr>
        <w:pStyle w:val="NormalWeb"/>
        <w:bidi/>
        <w:rPr>
          <w:rFonts w:hint="cs"/>
          <w:rtl/>
        </w:rPr>
      </w:pPr>
      <w:r>
        <w:rPr>
          <w:rFonts w:hint="cs"/>
          <w:rtl/>
        </w:rPr>
        <w:t xml:space="preserve">منذ الأول من أكتوبر </w:t>
      </w:r>
      <w:r>
        <w:rPr>
          <w:rFonts w:hint="cs"/>
          <w:rtl/>
        </w:rPr>
        <w:t xml:space="preserve">2021، أخذ الأطباء المقيمون وأطباء الشركة لقاحات كورونا في شمال الراين-وستفاليا بشكل أساسي.</w:t>
      </w:r>
      <w:r>
        <w:rPr>
          <w:rFonts w:hint="cs"/>
          <w:rtl/>
        </w:rPr>
        <w:t xml:space="preserve"> </w:t>
      </w:r>
      <w:r>
        <w:rPr>
          <w:rFonts w:hint="cs"/>
          <w:rtl/>
        </w:rPr>
        <w:t xml:space="preserve">وعادةً ما تكون جهة الاتصال الأولى إذا كنت مهتمًا بالتطعيم هي طبيب الأسرة.</w:t>
      </w:r>
      <w:r>
        <w:rPr>
          <w:rFonts w:hint="cs"/>
          <w:rtl/>
        </w:rPr>
        <w:t xml:space="preserve"> </w:t>
      </w:r>
      <w:r>
        <w:rPr>
          <w:rFonts w:hint="cs"/>
          <w:rtl/>
        </w:rPr>
        <w:t xml:space="preserve">وإذا لم يكن لديك طبيب أسرة، فستجد هنا </w:t>
      </w:r>
      <w:hyperlink r:id="rId5" w:tgtFrame="_blank" w:history="1">
        <w:r>
          <w:rPr>
            <w:rStyle w:val="Hyperlink"/>
            <w:rFonts w:hint="cs"/>
            <w:rtl/>
          </w:rPr>
          <w:t xml:space="preserve">هنا</w:t>
        </w:r>
      </w:hyperlink>
      <w:r>
        <w:rPr>
          <w:rFonts w:hint="cs"/>
          <w:rtl/>
        </w:rPr>
        <w:t xml:space="preserve"> عيادات الأطباء التي تعطي التطعيم في شمال الراين وتجد </w:t>
      </w:r>
      <w:hyperlink r:id="rId6" w:tgtFrame="_blank" w:history="1">
        <w:r>
          <w:rPr>
            <w:rStyle w:val="Hyperlink"/>
            <w:rFonts w:hint="cs"/>
            <w:rtl/>
          </w:rPr>
          <w:t xml:space="preserve">هنا</w:t>
        </w:r>
      </w:hyperlink>
      <w:r>
        <w:rPr>
          <w:rFonts w:hint="cs"/>
          <w:rtl/>
        </w:rPr>
        <w:t xml:space="preserve"> عيادات الأطباء التي تعطي التطعيم في ويستفاليا - ليبَّه التي يمكنك الرجوع إليها.</w:t>
      </w:r>
    </w:p>
    <w:p w14:paraId="3D889B74" w14:textId="49797B9D" w:rsidR="000D159F" w:rsidRPr="001B1E16" w:rsidRDefault="000D159F" w:rsidP="000D159F">
      <w:pPr>
        <w:pStyle w:val="NormalWeb"/>
        <w:bidi/>
        <w:rPr>
          <w:rFonts w:hint="cs"/>
          <w:rtl/>
        </w:rPr>
      </w:pPr>
      <w:r>
        <w:rPr>
          <w:rFonts w:hint="cs"/>
          <w:rtl/>
        </w:rPr>
        <w:t xml:space="preserve">بالإضافة إلى ذلك، أقامت </w:t>
      </w:r>
      <w:r>
        <w:rPr>
          <w:rFonts w:hint="cs"/>
          <w:rtl/>
        </w:rPr>
        <w:t xml:space="preserve">53 منطقة ريفية ومدينة حضرية شبكة من مراكز التطعيم اللامركزية:</w:t>
      </w:r>
      <w:r>
        <w:rPr>
          <w:rFonts w:hint="cs"/>
          <w:rtl/>
        </w:rPr>
        <w:t xml:space="preserve">  </w:t>
      </w:r>
      <w:hyperlink r:id="rId7" w:anchor="impfangebote" w:history="1">
        <w:r>
          <w:rPr>
            <w:rStyle w:val="Hyperlink"/>
            <w:rFonts w:hint="cs"/>
            <w:rtl/>
          </w:rPr>
          <w:t xml:space="preserve">عروض التطعيم في ولاية شمال الراين-ويستفاليا</w:t>
        </w:r>
      </w:hyperlink>
    </w:p>
    <w:p w14:paraId="3CC08031" w14:textId="77777777" w:rsidR="000D159F" w:rsidRPr="001B1E16" w:rsidRDefault="000D159F" w:rsidP="000D159F">
      <w:pPr>
        <w:pStyle w:val="NormalWeb"/>
        <w:bidi/>
        <w:rPr>
          <w:rFonts w:hint="cs"/>
          <w:rtl/>
        </w:rPr>
      </w:pPr>
      <w:r>
        <w:rPr>
          <w:rFonts w:hint="cs"/>
          <w:rtl/>
        </w:rPr>
        <w:t xml:space="preserve">بالإضافة إلى ذلك، توجد إمكانيات تطعيم متنقلة ميسرة أو حملات تطعيم في جميع أنحاء البلاد.</w:t>
      </w:r>
      <w:r>
        <w:rPr>
          <w:rFonts w:hint="cs"/>
          <w:rtl/>
        </w:rPr>
        <w:t xml:space="preserve">    </w:t>
      </w:r>
    </w:p>
    <w:p w14:paraId="4002A37B" w14:textId="77777777" w:rsidR="000D159F" w:rsidRPr="001B1E16" w:rsidRDefault="000D159F" w:rsidP="000D159F">
      <w:pPr>
        <w:pStyle w:val="Heading3"/>
        <w:bidi/>
        <w:rPr>
          <w:rFonts w:hint="cs"/>
          <w:rtl/>
        </w:rPr>
      </w:pPr>
      <w:r>
        <w:rPr>
          <w:rStyle w:val="Strong"/>
          <w:b/>
          <w:bCs/>
          <w:rFonts w:hint="cs"/>
          <w:rtl/>
        </w:rPr>
        <w:t xml:space="preserve">لماذا التطعيم المعزز مهم؟</w:t>
      </w:r>
    </w:p>
    <w:p w14:paraId="40466AB1" w14:textId="77777777" w:rsidR="000D159F" w:rsidRPr="001B1E16" w:rsidRDefault="000D159F" w:rsidP="000D159F">
      <w:pPr>
        <w:pStyle w:val="NormalWeb"/>
        <w:bidi/>
        <w:rPr>
          <w:rFonts w:hint="cs"/>
          <w:rtl/>
        </w:rPr>
      </w:pPr>
      <w:r>
        <w:rPr>
          <w:rFonts w:hint="cs"/>
          <w:rtl/>
        </w:rPr>
        <w:t xml:space="preserve"> </w:t>
      </w:r>
      <w:r>
        <w:rPr>
          <w:rFonts w:hint="cs"/>
          <w:rtl/>
        </w:rPr>
        <w:t xml:space="preserve">الأشخاص الذين يتم تطعيمهم ضد كوفيد-</w:t>
      </w:r>
      <w:r>
        <w:rPr>
          <w:rFonts w:hint="cs"/>
          <w:rtl/>
        </w:rPr>
        <w:t xml:space="preserve">19 يحمون أنفسهم ومن حولهم ويساعدون على إبطاء انتشار الفيروس.</w:t>
      </w:r>
      <w:r>
        <w:rPr>
          <w:rFonts w:hint="cs"/>
          <w:rtl/>
        </w:rPr>
        <w:t xml:space="preserve"> </w:t>
      </w:r>
      <w:r>
        <w:rPr>
          <w:rFonts w:hint="cs"/>
          <w:rtl/>
        </w:rPr>
        <w:t xml:space="preserve">وتحمي لقاحات كوفيد-</w:t>
      </w:r>
      <w:r>
        <w:rPr>
          <w:rFonts w:hint="cs"/>
          <w:rtl/>
        </w:rPr>
        <w:t xml:space="preserve">19 المتاحة من الأمراض الخطيرة على وجه الخصوص.</w:t>
      </w:r>
      <w:r>
        <w:rPr>
          <w:rFonts w:hint="cs"/>
          <w:rtl/>
        </w:rPr>
        <w:t xml:space="preserve"> </w:t>
      </w:r>
      <w:r>
        <w:rPr>
          <w:rFonts w:hint="cs"/>
          <w:rtl/>
        </w:rPr>
        <w:t xml:space="preserve">حتى إذا لم يكن بالإمكان منع الإصابة بعدوى الكورونا بالشكل الكامل عن طريق التطعيم، فإن الأشخاص الذين يصابون بالعدوى على الرغم من تلقيحهم يساهمون بدرجة أقل في انتشار الفيروس وبالتالي يقللون من خطر إصابة الآخرين بالعدوى.</w:t>
      </w:r>
    </w:p>
    <w:p w14:paraId="6877ED4D" w14:textId="77777777" w:rsidR="000D159F" w:rsidRPr="001B1E16" w:rsidRDefault="000D159F" w:rsidP="000D159F">
      <w:pPr>
        <w:pStyle w:val="NormalWeb"/>
        <w:bidi/>
        <w:rPr>
          <w:rFonts w:hint="cs"/>
          <w:rtl/>
        </w:rPr>
      </w:pPr>
      <w:r>
        <w:rPr>
          <w:rFonts w:hint="cs"/>
          <w:rtl/>
        </w:rPr>
        <w:t xml:space="preserve">ومع ذلك، تُظهر الدراسات الحالية أن الحماية التي يوفرها التطعيم ضد العدوى تنخفض بمرور الوقت، خصوصًا عند كبار السن أو الأشخاص الذين يعانون من ضعف في جهاز المناعة.</w:t>
      </w:r>
      <w:r>
        <w:rPr>
          <w:rFonts w:hint="cs"/>
          <w:rtl/>
        </w:rPr>
        <w:t xml:space="preserve"> </w:t>
      </w:r>
      <w:r>
        <w:rPr>
          <w:rFonts w:hint="cs"/>
          <w:rtl/>
        </w:rPr>
        <w:t xml:space="preserve">وبالإضافة إلى ذلك، تكون الاستجابة المناعية لدى كبار السن أقل بشكل عام بعد التطعيم.</w:t>
      </w:r>
      <w:r>
        <w:rPr>
          <w:rFonts w:hint="cs"/>
          <w:rtl/>
        </w:rPr>
        <w:t xml:space="preserve"> </w:t>
      </w:r>
      <w:r>
        <w:rPr>
          <w:rFonts w:hint="cs"/>
          <w:rtl/>
        </w:rPr>
        <w:t xml:space="preserve">وفي هذه الحالة، يمكن أن يزيد التطعيم المعزز بشكل كبير من الحماية التي يوفرها التطعيم، على سبيل المثال في شكل أجسام مضادة، حيث يعمل التطعيم المعزز كالمنشط (باللغة الإنجليزية:</w:t>
      </w:r>
      <w:r>
        <w:rPr>
          <w:rFonts w:hint="cs"/>
          <w:rtl/>
        </w:rPr>
        <w:t xml:space="preserve"> </w:t>
      </w:r>
      <w:r>
        <w:t xml:space="preserve">Booster</w:t>
      </w:r>
      <w:r>
        <w:rPr>
          <w:rFonts w:hint="cs"/>
          <w:rtl/>
        </w:rPr>
        <w:t xml:space="preserve"> "معزز") بالنسبة لجهاز المناعة – ولذلك فهو يسمى التطعيم المعزز.</w:t>
      </w:r>
    </w:p>
    <w:p w14:paraId="5BD79D7B" w14:textId="77777777" w:rsidR="000D159F" w:rsidRPr="001B1E16" w:rsidRDefault="000D159F" w:rsidP="000D159F">
      <w:pPr>
        <w:pStyle w:val="Heading3"/>
        <w:bidi/>
        <w:rPr>
          <w:rFonts w:hint="cs"/>
          <w:rtl/>
        </w:rPr>
      </w:pPr>
      <w:r>
        <w:rPr>
          <w:rStyle w:val="Strong"/>
          <w:b/>
          <w:bCs/>
          <w:rFonts w:hint="cs"/>
          <w:rtl/>
        </w:rPr>
        <w:t xml:space="preserve">متى يوصى بأخذ التطعيم المعزز؟</w:t>
      </w:r>
    </w:p>
    <w:p w14:paraId="08477485" w14:textId="0283C54E" w:rsidR="000D159F" w:rsidRPr="001B1E16" w:rsidRDefault="000D159F" w:rsidP="000D159F">
      <w:pPr>
        <w:pStyle w:val="NormalWeb"/>
        <w:bidi/>
        <w:rPr>
          <w:rFonts w:hint="cs"/>
          <w:rtl/>
        </w:rPr>
      </w:pPr>
      <w:r>
        <w:rPr>
          <w:rFonts w:hint="cs"/>
          <w:rtl/>
        </w:rPr>
        <w:t xml:space="preserve">توصي اللجنة الدائمة للتطعيم (</w:t>
      </w:r>
      <w:r>
        <w:t xml:space="preserve">STIKO</w:t>
      </w:r>
      <w:r>
        <w:rPr>
          <w:rFonts w:hint="cs"/>
          <w:rtl/>
        </w:rPr>
        <w:t xml:space="preserve">) ا بالتطعيم المعزز </w:t>
      </w:r>
      <w:r>
        <w:rPr>
          <w:rStyle w:val="Strong"/>
          <w:rFonts w:hint="cs"/>
          <w:rtl/>
        </w:rPr>
        <w:t xml:space="preserve">بعد خمسة أشهر على الأقل</w:t>
      </w:r>
      <w:r>
        <w:rPr>
          <w:rFonts w:hint="cs"/>
          <w:rtl/>
        </w:rPr>
        <w:t xml:space="preserve"> من آخر جرعة لقاح من التطعيم الأساسي.</w:t>
      </w:r>
      <w:r>
        <w:rPr>
          <w:rFonts w:hint="cs"/>
          <w:rtl/>
        </w:rPr>
        <w:t xml:space="preserve"> </w:t>
      </w:r>
      <w:r>
        <w:rPr>
          <w:rFonts w:hint="cs"/>
          <w:rtl/>
        </w:rPr>
        <w:t xml:space="preserve">ولا يؤثر ذلك على القرارات الفردية بناءً على الدواعي الطبية لتطعيم معزز سابق بشرط الوصول إلى فترة لا تقل عن أربعة أسابيع.</w:t>
      </w:r>
      <w:r>
        <w:rPr>
          <w:rFonts w:hint="cs"/>
          <w:rtl/>
        </w:rPr>
        <w:t xml:space="preserve"> </w:t>
      </w:r>
      <w:r>
        <w:rPr>
          <w:rFonts w:hint="cs"/>
          <w:rtl/>
        </w:rPr>
        <w:t xml:space="preserve">ومع ذلك، فإن هذا الحد الأدنى للفاصل الزمني والذي يبلغ أربعة أسابيع لا يمثل توصية صراحة، ولكنه حد أدنى مطلق للقرارات الفردية.</w:t>
      </w:r>
      <w:r>
        <w:rPr>
          <w:rFonts w:hint="cs"/>
          <w:rtl/>
        </w:rPr>
        <w:t xml:space="preserve"> </w:t>
      </w:r>
      <w:r>
        <w:rPr>
          <w:rFonts w:hint="cs"/>
          <w:rtl/>
        </w:rPr>
        <w:t xml:space="preserve">وتعتمد فترة التطعيم هذه على التوصية الحالية للجنة التطعيم الدائمة (</w:t>
      </w:r>
      <w:r>
        <w:t xml:space="preserve">STIKO</w:t>
      </w:r>
      <w:r>
        <w:rPr>
          <w:rFonts w:hint="cs"/>
          <w:rtl/>
        </w:rPr>
        <w:t xml:space="preserve">) بشأن تطعيمات كوفيد-</w:t>
      </w:r>
      <w:r>
        <w:rPr>
          <w:rFonts w:hint="cs"/>
          <w:rtl/>
        </w:rPr>
        <w:t xml:space="preserve">19، والتي بموجبها، على سبيل المثال، يمكن إعطاء التطعيم المعزز للأشخاص الذين يعانون من ضعف المناعة ومن المتوقع لديهم حدوث انخفاض في استجابة التطعيم بشكل كبير بعد أربعة أسابيع من جرعة اللقاح الثانية لتحسين سلسلة التطعيم.</w:t>
      </w:r>
    </w:p>
    <w:p w14:paraId="384DC425" w14:textId="77777777" w:rsidR="00F50A7F" w:rsidRPr="001B1E16" w:rsidRDefault="00F50A7F" w:rsidP="000D159F">
      <w:pPr>
        <w:pStyle w:val="NormalWeb"/>
        <w:bidi/>
        <w:rPr>
          <w:b/>
          <w:rFonts w:hint="cs"/>
          <w:rtl/>
        </w:rPr>
      </w:pPr>
      <w:r>
        <w:rPr>
          <w:b/>
          <w:rFonts w:hint="cs"/>
          <w:rtl/>
        </w:rPr>
        <w:t xml:space="preserve">هل أحتاج إلى جرعة معززة أخرى إذا تلقيت سابقًا لقاح </w:t>
      </w:r>
      <w:r>
        <w:rPr>
          <w:b/>
        </w:rPr>
        <w:t xml:space="preserve">mRNA</w:t>
      </w:r>
      <w:r>
        <w:rPr>
          <w:b/>
          <w:rFonts w:hint="cs"/>
          <w:rtl/>
        </w:rPr>
        <w:t xml:space="preserve"> بعد تطعيم جونسون آند جونسون؟</w:t>
      </w:r>
    </w:p>
    <w:p w14:paraId="1A6A9144" w14:textId="77777777" w:rsidR="00F50A7F" w:rsidRPr="001B1E16" w:rsidRDefault="00F50A7F" w:rsidP="000D159F">
      <w:pPr>
        <w:pStyle w:val="NormalWeb"/>
        <w:bidi/>
        <w:rPr>
          <w:rFonts w:hint="cs"/>
          <w:rtl/>
        </w:rPr>
      </w:pPr>
      <w:r>
        <w:rPr>
          <w:rFonts w:hint="cs"/>
          <w:rtl/>
        </w:rPr>
        <w:t xml:space="preserve">توصي لجنة التطعيم الدائمة (</w:t>
      </w:r>
      <w:r>
        <w:t xml:space="preserve">STIKO</w:t>
      </w:r>
      <w:r>
        <w:rPr>
          <w:rFonts w:hint="cs"/>
          <w:rtl/>
        </w:rPr>
        <w:t xml:space="preserve">) في حالة مجموعة اللقاحات بلقاحات جونسون آند جونسون بأن يتم أخذ جرعة ثالثة.</w:t>
      </w:r>
      <w:r>
        <w:rPr>
          <w:rFonts w:hint="cs"/>
          <w:rtl/>
        </w:rPr>
        <w:t xml:space="preserve"> </w:t>
      </w:r>
      <w:r>
        <w:rPr>
          <w:rFonts w:hint="cs"/>
          <w:rtl/>
        </w:rPr>
        <w:t xml:space="preserve">وبعد أربعة أسابيع من الجرعة الأولى من لقاح الناقل من شركة جونسون آند جونسون، يوصى بأخذ تطعيم ثانٍ بلقاح </w:t>
      </w:r>
      <w:r>
        <w:t xml:space="preserve">mRNA</w:t>
      </w:r>
      <w:r>
        <w:rPr>
          <w:rFonts w:hint="cs"/>
          <w:rtl/>
        </w:rPr>
        <w:t xml:space="preserve">.</w:t>
      </w:r>
      <w:r>
        <w:rPr>
          <w:rFonts w:hint="cs"/>
          <w:rtl/>
        </w:rPr>
        <w:t xml:space="preserve"> </w:t>
      </w:r>
      <w:r>
        <w:rPr>
          <w:rFonts w:hint="cs"/>
          <w:rtl/>
        </w:rPr>
        <w:t xml:space="preserve">وحتى الآن، كان التطعيم الثاني كافياً لاعتماده كمعزز.</w:t>
      </w:r>
      <w:r>
        <w:rPr>
          <w:rFonts w:hint="cs"/>
          <w:rtl/>
        </w:rPr>
        <w:t xml:space="preserve"> </w:t>
      </w:r>
      <w:r>
        <w:rPr>
          <w:rFonts w:hint="cs"/>
          <w:rtl/>
        </w:rPr>
        <w:t xml:space="preserve">ووفقًا لأحدث الأبحاث، هناك ثلاث جرعات مطلوبة الآن أيضًا من أجل حالة التعزيز للأشخاص الذين تم تلقيحهم بتطعيم جونسون آند جونسون:</w:t>
      </w:r>
      <w:r>
        <w:rPr>
          <w:rFonts w:hint="cs"/>
          <w:rtl/>
        </w:rPr>
        <w:t xml:space="preserve"> </w:t>
      </w:r>
      <w:r>
        <w:rPr>
          <w:rFonts w:hint="cs"/>
          <w:rtl/>
        </w:rPr>
        <w:t xml:space="preserve">وبعد ثلاثة أشهر من التطعيم الثاني، من الضروري الحصول على تطعيم معزز منتظم بلقاح </w:t>
      </w:r>
      <w:r>
        <w:t xml:space="preserve">mRNA</w:t>
      </w:r>
      <w:r>
        <w:rPr>
          <w:rFonts w:hint="cs"/>
          <w:rtl/>
        </w:rPr>
        <w:t xml:space="preserve"> آخر.</w:t>
      </w:r>
    </w:p>
    <w:p w14:paraId="05539EAB" w14:textId="77777777" w:rsidR="000D159F" w:rsidRPr="001B1E16" w:rsidRDefault="000D159F" w:rsidP="000D159F">
      <w:pPr>
        <w:pStyle w:val="Heading3"/>
        <w:bidi/>
        <w:rPr>
          <w:rFonts w:hint="cs"/>
          <w:rtl/>
        </w:rPr>
      </w:pPr>
      <w:r>
        <w:rPr>
          <w:rStyle w:val="Strong"/>
          <w:b/>
          <w:bCs/>
          <w:rFonts w:hint="cs"/>
          <w:rtl/>
        </w:rPr>
        <w:t xml:space="preserve"> </w:t>
      </w:r>
      <w:r>
        <w:rPr>
          <w:rStyle w:val="Strong"/>
          <w:b/>
          <w:bCs/>
          <w:rFonts w:hint="cs"/>
          <w:rtl/>
        </w:rPr>
        <w:t xml:space="preserve">من الذي يمكنه الحصول على لقاح معزز؟</w:t>
      </w:r>
    </w:p>
    <w:p w14:paraId="73FACC1A" w14:textId="4D7E4E4C" w:rsidR="000D159F" w:rsidRPr="001B1E16" w:rsidRDefault="000D159F" w:rsidP="000D159F">
      <w:pPr>
        <w:pStyle w:val="NormalWeb"/>
        <w:bidi/>
        <w:rPr>
          <w:rFonts w:hint="cs"/>
          <w:rtl/>
        </w:rPr>
      </w:pPr>
      <w:r>
        <w:rPr>
          <w:rFonts w:hint="cs"/>
          <w:rtl/>
        </w:rPr>
        <w:t xml:space="preserve">توصي لجنة التطعيم الدائمة (</w:t>
      </w:r>
      <w:r>
        <w:t xml:space="preserve">STIKO</w:t>
      </w:r>
      <w:r>
        <w:rPr>
          <w:rFonts w:hint="cs"/>
          <w:rtl/>
        </w:rPr>
        <w:t xml:space="preserve">) بالتطعيم المعزز بلقاح </w:t>
      </w:r>
      <w:r>
        <w:t xml:space="preserve">mRNA</w:t>
      </w:r>
      <w:r>
        <w:rPr>
          <w:rFonts w:hint="cs"/>
          <w:rtl/>
        </w:rPr>
        <w:t xml:space="preserve"> (عادةً بعد ثلاثة أشهر من التطعيم الثاني) لجميع الأشخاص ابتداءً من سن </w:t>
      </w:r>
      <w:r>
        <w:rPr>
          <w:rFonts w:hint="cs"/>
          <w:rtl/>
        </w:rPr>
        <w:t xml:space="preserve">12 عامًا.</w:t>
      </w:r>
    </w:p>
    <w:p w14:paraId="7774F44F" w14:textId="77777777" w:rsidR="000D159F" w:rsidRPr="001B1E16" w:rsidRDefault="000D159F" w:rsidP="000D159F">
      <w:pPr>
        <w:pStyle w:val="NormalWeb"/>
        <w:bidi/>
        <w:rPr>
          <w:rFonts w:hint="cs"/>
          <w:rtl/>
        </w:rPr>
      </w:pPr>
      <w:r>
        <w:rPr>
          <w:rFonts w:hint="cs"/>
          <w:rtl/>
        </w:rPr>
        <w:t xml:space="preserve">وومع ذلك، يجب أن تتلقى مجموعات خاصة من الأشخاص لقاحًا معززًا على سبيل الأولوية.</w:t>
      </w:r>
      <w:r>
        <w:rPr>
          <w:rFonts w:hint="cs"/>
          <w:rtl/>
        </w:rPr>
        <w:t xml:space="preserve"> </w:t>
      </w:r>
      <w:r>
        <w:rPr>
          <w:rFonts w:hint="cs"/>
          <w:rtl/>
        </w:rPr>
        <w:t xml:space="preserve">وهؤلاء هم الأشخاص الذين يعانون من نقص في المناعة، والأشخاص ابتداءً من سن </w:t>
      </w:r>
      <w:r>
        <w:rPr>
          <w:rFonts w:hint="cs"/>
          <w:rtl/>
        </w:rPr>
        <w:t xml:space="preserve">70 عامًا، والمقيمون والأشخاص الذين تتم رعايتهم في مرافق رعاية المسنين وكذلك العاملون في المرافق الطبية والتمريضية ولديهم اتصال مباشر مع الأشخاص المعرضين للخطر.</w:t>
      </w:r>
      <w:r>
        <w:rPr>
          <w:rFonts w:hint="cs"/>
          <w:rtl/>
        </w:rPr>
        <w:t xml:space="preserve"> </w:t>
      </w:r>
      <w:r>
        <w:rPr>
          <w:rFonts w:hint="cs"/>
          <w:rtl/>
        </w:rPr>
        <w:t xml:space="preserve">ويجب أيضًا أن يتلقى الأشخاص الذين لم يتلقوا التطعيم ضد كورونا حتى الآن التطعيم الأساسي على وجه السرعة.</w:t>
      </w:r>
    </w:p>
    <w:p w14:paraId="5CCD6612" w14:textId="77777777" w:rsidR="000D159F" w:rsidRPr="001B1E16" w:rsidRDefault="000D159F" w:rsidP="000D159F">
      <w:pPr>
        <w:pStyle w:val="Heading3"/>
        <w:bidi/>
        <w:rPr>
          <w:rFonts w:hint="cs"/>
          <w:rtl/>
        </w:rPr>
      </w:pPr>
      <w:r>
        <w:rPr>
          <w:rStyle w:val="Strong"/>
          <w:b/>
          <w:bCs/>
          <w:rFonts w:hint="cs"/>
          <w:rtl/>
        </w:rPr>
        <w:t xml:space="preserve">ما هي اللقاحات المستخدمة في التطعيم المعزز؟</w:t>
      </w:r>
    </w:p>
    <w:p w14:paraId="4ED1A59E" w14:textId="77777777" w:rsidR="000D159F" w:rsidRPr="001B1E16" w:rsidRDefault="000D159F" w:rsidP="000D159F">
      <w:pPr>
        <w:pStyle w:val="NormalWeb"/>
        <w:bidi/>
        <w:rPr>
          <w:rFonts w:hint="cs"/>
          <w:rtl/>
        </w:rPr>
      </w:pPr>
      <w:r>
        <w:rPr>
          <w:rFonts w:hint="cs"/>
          <w:rtl/>
        </w:rPr>
        <w:t xml:space="preserve">يتم استخدام التطعيمات المعززة </w:t>
      </w:r>
      <w:r>
        <w:rPr>
          <w:rStyle w:val="Strong"/>
          <w:rFonts w:hint="cs"/>
          <w:rtl/>
        </w:rPr>
        <w:t xml:space="preserve">فقط لقاحات </w:t>
      </w:r>
      <w:r>
        <w:rPr>
          <w:rStyle w:val="Strong"/>
        </w:rPr>
        <w:t xml:space="preserve">mRNA</w:t>
      </w:r>
      <w:r>
        <w:rPr>
          <w:rStyle w:val="Strong"/>
          <w:rFonts w:hint="cs"/>
          <w:rtl/>
        </w:rPr>
        <w:t xml:space="preserve"> (بيونتيك، موديرنا)</w:t>
      </w:r>
      <w:r>
        <w:rPr>
          <w:rFonts w:hint="cs"/>
          <w:rtl/>
        </w:rPr>
        <w:t xml:space="preserve">.</w:t>
      </w:r>
      <w:r>
        <w:rPr>
          <w:rFonts w:hint="cs"/>
          <w:rtl/>
        </w:rPr>
        <w:t xml:space="preserve"> </w:t>
      </w:r>
      <w:r>
        <w:rPr>
          <w:rFonts w:hint="cs"/>
          <w:rtl/>
        </w:rPr>
        <w:t xml:space="preserve">ولقد تمت الموافقة حاليًا على هذين اللقاحين فقط للتطعيمات المعززة في ألمانيا.</w:t>
      </w:r>
      <w:r>
        <w:rPr>
          <w:rFonts w:hint="cs"/>
          <w:rtl/>
        </w:rPr>
        <w:t xml:space="preserve"> </w:t>
      </w:r>
      <w:r>
        <w:rPr>
          <w:rFonts w:hint="cs"/>
          <w:rtl/>
        </w:rPr>
        <w:t xml:space="preserve">وإذا تم إجراء التطعيم الأساسي بلقاح </w:t>
      </w:r>
      <w:r>
        <w:t xml:space="preserve">mRNA</w:t>
      </w:r>
      <w:r>
        <w:rPr>
          <w:rFonts w:hint="cs"/>
          <w:rtl/>
        </w:rPr>
        <w:t xml:space="preserve">، فيجب استخدام نفس اللقاح للتطعيم المعزز.</w:t>
      </w:r>
      <w:r>
        <w:rPr>
          <w:rFonts w:hint="cs"/>
          <w:rtl/>
        </w:rPr>
        <w:t xml:space="preserve"> </w:t>
      </w:r>
      <w:r>
        <w:rPr>
          <w:rFonts w:hint="cs"/>
          <w:rtl/>
        </w:rPr>
        <w:t xml:space="preserve">وإذا لم يكن هذا متاحًا، فيمكن أيضًا استخدام اللقاح الآخر.</w:t>
      </w:r>
      <w:r>
        <w:rPr>
          <w:rFonts w:hint="cs"/>
          <w:rtl/>
        </w:rPr>
        <w:t xml:space="preserve"> </w:t>
      </w:r>
      <w:r>
        <w:rPr>
          <w:rFonts w:hint="cs"/>
          <w:rtl/>
        </w:rPr>
        <w:t xml:space="preserve">يوصى باستخدام لقاح بيونتيك بشكل عام للأشخاص الذين تقل أعمارهم عن </w:t>
      </w:r>
      <w:r>
        <w:rPr>
          <w:rFonts w:hint="cs"/>
          <w:rtl/>
        </w:rPr>
        <w:t xml:space="preserve">30 عامًا.</w:t>
      </w:r>
      <w:r>
        <w:rPr>
          <w:rFonts w:hint="cs"/>
          <w:rtl/>
        </w:rPr>
        <w:t xml:space="preserve"> </w:t>
      </w:r>
      <w:r>
        <w:rPr>
          <w:rFonts w:hint="cs"/>
          <w:rtl/>
        </w:rPr>
        <w:t xml:space="preserve">وهذا ينطبق على التطعيم الأساسي والتطعيم المعزز.</w:t>
      </w:r>
    </w:p>
    <w:p w14:paraId="5BCB7983" w14:textId="77777777" w:rsidR="000D159F" w:rsidRPr="001B1E16" w:rsidRDefault="000D159F" w:rsidP="000D159F">
      <w:pPr>
        <w:pStyle w:val="Heading3"/>
        <w:bidi/>
        <w:rPr>
          <w:rFonts w:hint="cs"/>
          <w:rtl/>
        </w:rPr>
      </w:pPr>
      <w:r>
        <w:rPr>
          <w:rStyle w:val="Strong"/>
          <w:b/>
          <w:bCs/>
          <w:rFonts w:hint="cs"/>
          <w:rtl/>
        </w:rPr>
        <w:t xml:space="preserve">أين يمكنني الحصول على لقاح معزز؟</w:t>
      </w:r>
    </w:p>
    <w:p w14:paraId="28016BA3" w14:textId="018EA43D" w:rsidR="000D159F" w:rsidRPr="001B1E16" w:rsidRDefault="000D159F" w:rsidP="000D159F">
      <w:pPr>
        <w:pStyle w:val="NormalWeb"/>
        <w:bidi/>
        <w:rPr>
          <w:rFonts w:hint="cs"/>
          <w:rtl/>
        </w:rPr>
      </w:pPr>
      <w:r>
        <w:rPr>
          <w:rFonts w:hint="cs"/>
          <w:rtl/>
        </w:rPr>
        <w:t xml:space="preserve">يتم إعطاء التطعيمات المعززة، على سبيل المثال لا الحصر، من قبل فرق التطعيم المتنقلة والأطباء المقيمين وأطباء الشركات أو في مراكز التطعيم وأيضًا كجزء من إمكانيات التطعيم المتنقلة.</w:t>
      </w:r>
      <w:r>
        <w:rPr>
          <w:rFonts w:hint="cs"/>
          <w:rtl/>
        </w:rPr>
        <w:t xml:space="preserve"> </w:t>
      </w:r>
      <w:r>
        <w:rPr>
          <w:rFonts w:hint="cs"/>
          <w:rtl/>
        </w:rPr>
        <w:t xml:space="preserve">وفيما يلي عرض عام لمراكز التطعيم في شمال الراين - وستفاليا:</w:t>
      </w:r>
      <w:r>
        <w:rPr>
          <w:rFonts w:hint="cs"/>
          <w:rtl/>
        </w:rPr>
        <w:t xml:space="preserve">  </w:t>
      </w:r>
      <w:hyperlink r:id="rId8" w:anchor="impfangebote" w:history="1">
        <w:r>
          <w:rPr>
            <w:rStyle w:val="Hyperlink"/>
            <w:rFonts w:hint="cs"/>
            <w:rtl/>
          </w:rPr>
          <w:t xml:space="preserve">عروض التطعيم في ولاية شمال الراين-ويستفاليا</w:t>
        </w:r>
      </w:hyperlink>
    </w:p>
    <w:p w14:paraId="598B05E9" w14:textId="77777777" w:rsidR="000D159F" w:rsidRPr="001B1E16" w:rsidRDefault="000D159F" w:rsidP="000D159F">
      <w:pPr>
        <w:pStyle w:val="Heading3"/>
        <w:bidi/>
        <w:rPr>
          <w:rFonts w:hint="cs"/>
          <w:rtl/>
        </w:rPr>
      </w:pPr>
      <w:r>
        <w:rPr>
          <w:rStyle w:val="Strong"/>
          <w:b/>
          <w:bCs/>
          <w:rFonts w:hint="cs"/>
          <w:rtl/>
        </w:rPr>
        <w:t xml:space="preserve">لقد تم تطيعمي بلقاح أسترا زينيكا أو جونسون آند جونسون.</w:t>
      </w:r>
      <w:r>
        <w:rPr>
          <w:rStyle w:val="Strong"/>
          <w:b/>
          <w:bCs/>
          <w:rFonts w:hint="cs"/>
          <w:rtl/>
        </w:rPr>
        <w:t xml:space="preserve"> </w:t>
      </w:r>
      <w:r>
        <w:rPr>
          <w:rStyle w:val="Strong"/>
          <w:b/>
          <w:bCs/>
          <w:rFonts w:hint="cs"/>
          <w:rtl/>
        </w:rPr>
        <w:t xml:space="preserve">هل لا يزال بإمكاني الحصول على لقاح معزز؟</w:t>
      </w:r>
    </w:p>
    <w:p w14:paraId="456E903D" w14:textId="01623375" w:rsidR="000D159F" w:rsidRPr="001B1E16" w:rsidRDefault="000D159F" w:rsidP="000D159F">
      <w:pPr>
        <w:pStyle w:val="NormalWeb"/>
        <w:bidi/>
        <w:rPr>
          <w:rFonts w:hint="cs"/>
          <w:rtl/>
        </w:rPr>
      </w:pPr>
      <w:r>
        <w:rPr>
          <w:rFonts w:hint="cs"/>
          <w:rtl/>
        </w:rPr>
        <w:t xml:space="preserve"> </w:t>
      </w:r>
      <w:r>
        <w:rPr>
          <w:rFonts w:hint="cs"/>
          <w:rtl/>
        </w:rPr>
        <w:t xml:space="preserve">بالنسبة للأشخاص الذين تلقوا تطعيمهم الأول بلقاح الناقل من جونسون آند جونسون، فإن لجنة </w:t>
      </w:r>
      <w:r>
        <w:t xml:space="preserve">STIKO</w:t>
      </w:r>
      <w:r>
        <w:rPr>
          <w:rFonts w:hint="cs"/>
          <w:rtl/>
        </w:rPr>
        <w:t xml:space="preserve"> توصي بضرورة أخذ لقاح </w:t>
      </w:r>
      <w:r>
        <w:t xml:space="preserve">mRNA</w:t>
      </w:r>
      <w:r>
        <w:rPr>
          <w:rFonts w:hint="cs"/>
          <w:rtl/>
        </w:rPr>
        <w:t xml:space="preserve"> إضافي ابتداءً من الأسبوع الرابع بعد تطعيم جونسون آند جونسون وتطعيم معزز بعد </w:t>
      </w:r>
      <w:r>
        <w:rPr>
          <w:rFonts w:hint="cs"/>
          <w:rtl/>
        </w:rPr>
        <w:t xml:space="preserve">3 أشهر لتحسين الحماية التي يوفرها التطعيم.</w:t>
      </w:r>
      <w:r>
        <w:rPr>
          <w:rFonts w:hint="cs"/>
          <w:rtl/>
        </w:rPr>
        <w:t xml:space="preserve"> </w:t>
      </w:r>
      <w:r>
        <w:rPr>
          <w:rFonts w:hint="cs"/>
          <w:rtl/>
        </w:rPr>
        <w:t xml:space="preserve">ومع التطعيم الثالث فقط، يعتبر هؤلاء الأشخاص معززين.</w:t>
      </w:r>
    </w:p>
    <w:p w14:paraId="3DA050C6" w14:textId="2F5CBEC9" w:rsidR="000D159F" w:rsidRPr="001B1E16" w:rsidRDefault="000D159F" w:rsidP="000D159F">
      <w:pPr>
        <w:pStyle w:val="NormalWeb"/>
        <w:bidi/>
        <w:rPr>
          <w:rFonts w:hint="cs"/>
          <w:rtl/>
        </w:rPr>
      </w:pPr>
      <w:r>
        <w:rPr>
          <w:rFonts w:hint="cs"/>
          <w:rtl/>
        </w:rPr>
        <w:t xml:space="preserve"> </w:t>
      </w:r>
      <w:r>
        <w:rPr>
          <w:rFonts w:hint="cs"/>
          <w:rtl/>
        </w:rPr>
        <w:t xml:space="preserve">ويمكن أيضًا للأشخاص الذين تلقوا أول سلسلة من التطعيمات باللقاح الناقل من أسترا زينيكا أن يتلقوا تطعيمًا معززًا بلقاح </w:t>
      </w:r>
      <w:r>
        <w:t xml:space="preserve">mRNA</w:t>
      </w:r>
      <w:r>
        <w:rPr>
          <w:rFonts w:hint="cs"/>
          <w:rtl/>
        </w:rPr>
        <w:t xml:space="preserve"> بعد ثلاثة أشهر من التطعيم الثاني.</w:t>
      </w:r>
      <w:r>
        <w:rPr>
          <w:rFonts w:hint="cs"/>
          <w:rtl/>
        </w:rPr>
        <w:t xml:space="preserve"> </w:t>
      </w:r>
      <w:r>
        <w:rPr>
          <w:rFonts w:hint="cs"/>
          <w:rtl/>
        </w:rPr>
        <w:t xml:space="preserve">وينطبق الأمر نفسه على الأشخاص الذين تم تطعيمهم بلقاحات متنوعة (التطعيم</w:t>
      </w:r>
      <w:r>
        <w:rPr>
          <w:rFonts w:hint="cs"/>
          <w:rtl/>
        </w:rPr>
        <w:t xml:space="preserve"> </w:t>
      </w:r>
      <w:r>
        <w:rPr>
          <w:rFonts w:hint="cs"/>
          <w:rtl/>
        </w:rPr>
        <w:t xml:space="preserve">الأول:</w:t>
      </w:r>
      <w:r>
        <w:rPr>
          <w:rFonts w:hint="cs"/>
          <w:rtl/>
        </w:rPr>
        <w:t xml:space="preserve"> </w:t>
      </w:r>
      <w:r>
        <w:rPr>
          <w:rFonts w:hint="cs"/>
          <w:rtl/>
        </w:rPr>
        <w:t xml:space="preserve">اللقاح الناقل + التطعيم</w:t>
      </w:r>
      <w:r>
        <w:rPr>
          <w:rFonts w:hint="cs"/>
          <w:rtl/>
        </w:rPr>
        <w:t xml:space="preserve"> </w:t>
      </w:r>
      <w:r>
        <w:rPr>
          <w:rFonts w:hint="cs"/>
          <w:rtl/>
        </w:rPr>
        <w:t xml:space="preserve">الثاني: لقاح </w:t>
      </w:r>
      <w:r>
        <w:t xml:space="preserve">mRNA</w:t>
      </w:r>
      <w:r>
        <w:rPr>
          <w:rFonts w:hint="cs"/>
          <w:rtl/>
        </w:rPr>
        <w:t xml:space="preserve">).</w:t>
      </w:r>
    </w:p>
    <w:p w14:paraId="4A4782E3" w14:textId="77777777" w:rsidR="000D159F" w:rsidRPr="001B1E16" w:rsidRDefault="000D159F" w:rsidP="000D159F">
      <w:pPr>
        <w:pStyle w:val="Heading3"/>
        <w:bidi/>
        <w:rPr>
          <w:rFonts w:hint="cs"/>
          <w:rtl/>
        </w:rPr>
      </w:pPr>
      <w:r>
        <w:rPr>
          <w:rStyle w:val="Strong"/>
          <w:b/>
          <w:bCs/>
          <w:rFonts w:hint="cs"/>
          <w:rtl/>
        </w:rPr>
        <w:t xml:space="preserve">هل التطعيم المعزز مجاني؟</w:t>
      </w:r>
    </w:p>
    <w:p w14:paraId="347518D4" w14:textId="77777777" w:rsidR="000D159F" w:rsidRPr="001B1E16" w:rsidRDefault="000D159F" w:rsidP="000D159F">
      <w:pPr>
        <w:pStyle w:val="NormalWeb"/>
        <w:bidi/>
        <w:rPr>
          <w:rFonts w:hint="cs"/>
          <w:rtl/>
        </w:rPr>
      </w:pPr>
      <w:r>
        <w:rPr>
          <w:rFonts w:hint="cs"/>
          <w:rtl/>
        </w:rPr>
        <w:t xml:space="preserve">نعم.</w:t>
      </w:r>
      <w:r>
        <w:rPr>
          <w:rFonts w:hint="cs"/>
          <w:rtl/>
        </w:rPr>
        <w:t xml:space="preserve"> </w:t>
      </w:r>
      <w:r>
        <w:rPr>
          <w:rFonts w:hint="cs"/>
          <w:rtl/>
        </w:rPr>
        <w:t xml:space="preserve">كل التطعيمات ضد كورونا مجانية.</w:t>
      </w:r>
      <w:r>
        <w:rPr>
          <w:rFonts w:hint="cs"/>
          <w:rtl/>
        </w:rPr>
        <w:t xml:space="preserve"> </w:t>
      </w:r>
      <w:r>
        <w:rPr>
          <w:rFonts w:hint="cs"/>
          <w:rtl/>
        </w:rPr>
        <w:t xml:space="preserve">وهذا ينطبق أيضًا على التطعيمات المعززة.</w:t>
      </w:r>
    </w:p>
    <w:p w14:paraId="0B46591B" w14:textId="77777777" w:rsidR="000D159F" w:rsidRPr="001B1E16" w:rsidRDefault="000D159F" w:rsidP="000D159F">
      <w:pPr>
        <w:pStyle w:val="Heading3"/>
        <w:bidi/>
        <w:rPr>
          <w:rFonts w:hint="cs"/>
          <w:rtl/>
        </w:rPr>
      </w:pPr>
      <w:r>
        <w:rPr>
          <w:rStyle w:val="Strong"/>
          <w:b/>
          <w:bCs/>
          <w:rFonts w:hint="cs"/>
          <w:rtl/>
        </w:rPr>
        <w:t xml:space="preserve">أنا أيضًا حصلت على تطعيم الأنفلونزا.</w:t>
      </w:r>
      <w:r>
        <w:rPr>
          <w:rStyle w:val="Strong"/>
          <w:b/>
          <w:bCs/>
          <w:rFonts w:hint="cs"/>
          <w:rtl/>
        </w:rPr>
        <w:t xml:space="preserve"> </w:t>
      </w:r>
      <w:r>
        <w:rPr>
          <w:rStyle w:val="Strong"/>
          <w:b/>
          <w:bCs/>
          <w:rFonts w:hint="cs"/>
          <w:rtl/>
        </w:rPr>
        <w:t xml:space="preserve">هل هذا متوافق مع التطعيم المعزز؟</w:t>
      </w:r>
    </w:p>
    <w:p w14:paraId="24D51D5A" w14:textId="77777777" w:rsidR="000D159F" w:rsidRPr="001B1E16" w:rsidRDefault="000D159F" w:rsidP="000D159F">
      <w:pPr>
        <w:pStyle w:val="NormalWeb"/>
        <w:bidi/>
        <w:rPr>
          <w:rFonts w:hint="cs"/>
          <w:rtl/>
        </w:rPr>
      </w:pPr>
      <w:r>
        <w:rPr>
          <w:rFonts w:hint="cs"/>
          <w:rtl/>
        </w:rPr>
        <w:t xml:space="preserve"> </w:t>
      </w:r>
      <w:r>
        <w:rPr>
          <w:rFonts w:hint="cs"/>
          <w:rtl/>
        </w:rPr>
        <w:t xml:space="preserve">نعم.</w:t>
      </w:r>
      <w:r>
        <w:rPr>
          <w:rFonts w:hint="cs"/>
          <w:rtl/>
        </w:rPr>
        <w:t xml:space="preserve"> </w:t>
      </w:r>
      <w:r>
        <w:rPr>
          <w:rFonts w:hint="cs"/>
          <w:rtl/>
        </w:rPr>
        <w:t xml:space="preserve">يمكن إعطاء تطعيم الإنفلونزا مع تطعيم ضد فيروس كورونا.</w:t>
      </w:r>
    </w:p>
    <w:p w14:paraId="1ED3D68C" w14:textId="77777777" w:rsidR="005D7B5F" w:rsidRDefault="005D7B5F"/>
    <w:sectPr w:rsidR="005D7B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4C1B"/>
    <w:multiLevelType w:val="multilevel"/>
    <w:tmpl w:val="F06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24A66"/>
    <w:multiLevelType w:val="hybridMultilevel"/>
    <w:tmpl w:val="E1C00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C1347D"/>
    <w:multiLevelType w:val="multilevel"/>
    <w:tmpl w:val="BDDE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33213"/>
    <w:multiLevelType w:val="multilevel"/>
    <w:tmpl w:val="5FD0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40AD0"/>
    <w:multiLevelType w:val="multilevel"/>
    <w:tmpl w:val="22C8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D3409"/>
    <w:multiLevelType w:val="multilevel"/>
    <w:tmpl w:val="D8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52"/>
    <w:rsid w:val="00027391"/>
    <w:rsid w:val="000D159F"/>
    <w:rsid w:val="000D776C"/>
    <w:rsid w:val="001B1E16"/>
    <w:rsid w:val="00237782"/>
    <w:rsid w:val="002B2E8C"/>
    <w:rsid w:val="003D201D"/>
    <w:rsid w:val="005D7B5F"/>
    <w:rsid w:val="006879A8"/>
    <w:rsid w:val="00B77E52"/>
    <w:rsid w:val="00C510B1"/>
    <w:rsid w:val="00C706E0"/>
    <w:rsid w:val="00D44500"/>
    <w:rsid w:val="00D55EF3"/>
    <w:rsid w:val="00DB7B75"/>
    <w:rsid w:val="00EA37E8"/>
    <w:rsid w:val="00F50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9190"/>
  <w15:chartTrackingRefBased/>
  <w15:docId w15:val="{9A35E62A-C447-42E1-9ADC-734AC6AC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D1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77E5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7E52"/>
    <w:rPr>
      <w:rFonts w:ascii="Times New Roman" w:eastAsia="Times New Roman" w:hAnsi="Times New Roman" w:cs="Times New Roman"/>
      <w:b/>
      <w:bCs/>
      <w:sz w:val="27"/>
      <w:szCs w:val="27"/>
      <w:lang w:eastAsia="de-DE"/>
    </w:rPr>
  </w:style>
  <w:style w:type="character" w:styleId="Strong">
    <w:name w:val="Strong"/>
    <w:basedOn w:val="DefaultParagraphFont"/>
    <w:uiPriority w:val="22"/>
    <w:qFormat/>
    <w:rsid w:val="00B77E52"/>
    <w:rPr>
      <w:b/>
      <w:bCs/>
    </w:rPr>
  </w:style>
  <w:style w:type="paragraph" w:styleId="NormalWeb">
    <w:name w:val="Normal (Web)"/>
    <w:basedOn w:val="Normal"/>
    <w:uiPriority w:val="99"/>
    <w:unhideWhenUsed/>
    <w:rsid w:val="00B77E5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B77E52"/>
    <w:rPr>
      <w:color w:val="0000FF"/>
      <w:u w:val="single"/>
    </w:rPr>
  </w:style>
  <w:style w:type="paragraph" w:customStyle="1" w:styleId="Default">
    <w:name w:val="Default"/>
    <w:rsid w:val="00B77E5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7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E52"/>
    <w:rPr>
      <w:rFonts w:ascii="Segoe UI" w:hAnsi="Segoe UI" w:cs="Segoe UI"/>
      <w:sz w:val="18"/>
      <w:szCs w:val="18"/>
    </w:rPr>
  </w:style>
  <w:style w:type="character" w:customStyle="1" w:styleId="Heading2Char">
    <w:name w:val="Heading 2 Char"/>
    <w:basedOn w:val="DefaultParagraphFont"/>
    <w:link w:val="Heading2"/>
    <w:uiPriority w:val="9"/>
    <w:semiHidden/>
    <w:rsid w:val="000D159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D7B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04676">
      <w:bodyDiv w:val="1"/>
      <w:marLeft w:val="0"/>
      <w:marRight w:val="0"/>
      <w:marTop w:val="0"/>
      <w:marBottom w:val="0"/>
      <w:divBdr>
        <w:top w:val="none" w:sz="0" w:space="0" w:color="auto"/>
        <w:left w:val="none" w:sz="0" w:space="0" w:color="auto"/>
        <w:bottom w:val="none" w:sz="0" w:space="0" w:color="auto"/>
        <w:right w:val="none" w:sz="0" w:space="0" w:color="auto"/>
      </w:divBdr>
    </w:div>
    <w:div w:id="1811094419">
      <w:bodyDiv w:val="1"/>
      <w:marLeft w:val="0"/>
      <w:marRight w:val="0"/>
      <w:marTop w:val="0"/>
      <w:marBottom w:val="0"/>
      <w:divBdr>
        <w:top w:val="none" w:sz="0" w:space="0" w:color="auto"/>
        <w:left w:val="none" w:sz="0" w:space="0" w:color="auto"/>
        <w:bottom w:val="none" w:sz="0" w:space="0" w:color="auto"/>
        <w:right w:val="none" w:sz="0" w:space="0" w:color="auto"/>
      </w:divBdr>
    </w:div>
    <w:div w:id="196322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and.nrw/corona/impfung" TargetMode="External"/><Relationship Id="rId3" Type="http://schemas.openxmlformats.org/officeDocument/2006/relationships/settings" Target="settings.xml"/><Relationship Id="rId7" Type="http://schemas.openxmlformats.org/officeDocument/2006/relationships/hyperlink" Target="https://www.land.nrw/corona/impf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rona-kvwl.de/patienteninfos/corona-schutzimpfung/liste-praxen-zweitimpfung" TargetMode="External"/><Relationship Id="rId5" Type="http://schemas.openxmlformats.org/officeDocument/2006/relationships/hyperlink" Target="https://coronaimpfung.nrw/impfzentren/impfregis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997</Words>
  <Characters>5688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Gladkov, Daria (STK)</dc:creator>
  <cp:keywords/>
  <dc:description/>
  <cp:lastModifiedBy>URBANIAK, Ewa</cp:lastModifiedBy>
  <cp:revision>4</cp:revision>
  <dcterms:created xsi:type="dcterms:W3CDTF">2022-01-24T13:02:00Z</dcterms:created>
  <dcterms:modified xsi:type="dcterms:W3CDTF">2022-01-24T14:32:00Z</dcterms:modified>
</cp:coreProperties>
</file>